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before="0" w:beforeAutospacing="0" w:after="0" w:afterAutospacing="0"/>
        <w:ind w:left="0" w:right="0" w:firstLine="0"/>
        <w:jc w:val="center"/>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rPr>
        <w:t>吉林省（气象部门）防雷安全重点单位监督管理办法</w:t>
      </w:r>
      <w:r>
        <w:rPr>
          <w:rFonts w:hint="eastAsia" w:ascii="方正小标宋简体" w:hAnsi="方正小标宋简体" w:eastAsia="方正小标宋简体" w:cs="方正小标宋简体"/>
          <w:sz w:val="36"/>
          <w:szCs w:val="36"/>
          <w:lang w:eastAsia="zh-CN"/>
        </w:rPr>
        <w:t>（征求意见稿</w:t>
      </w:r>
      <w:bookmarkStart w:id="0" w:name="_GoBack"/>
      <w:bookmarkEnd w:id="0"/>
      <w:r>
        <w:rPr>
          <w:rFonts w:hint="eastAsia" w:ascii="方正小标宋简体" w:hAnsi="方正小标宋简体" w:eastAsia="方正小标宋简体" w:cs="方正小标宋简体"/>
          <w:sz w:val="36"/>
          <w:szCs w:val="36"/>
          <w:lang w:eastAsia="zh-CN"/>
        </w:rPr>
        <w:t>）</w:t>
      </w:r>
    </w:p>
    <w:p>
      <w:pPr>
        <w:keepNext w:val="0"/>
        <w:keepLines w:val="0"/>
        <w:pageBreakBefore w:val="0"/>
        <w:widowControl/>
        <w:kinsoku/>
        <w:wordWrap/>
        <w:overflowPunct/>
        <w:topLinePunct w:val="0"/>
        <w:autoSpaceDE/>
        <w:autoSpaceDN/>
        <w:bidi w:val="0"/>
        <w:adjustRightInd/>
        <w:snapToGrid/>
        <w:spacing w:before="157" w:beforeLines="50" w:after="157" w:afterLines="50" w:line="240" w:lineRule="auto"/>
        <w:jc w:val="center"/>
        <w:textAlignment w:val="auto"/>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val="en-US" w:eastAsia="zh-CN"/>
        </w:rPr>
        <w:t>第一章 总则</w:t>
      </w:r>
    </w:p>
    <w:p>
      <w:pPr>
        <w:widowControl/>
        <w:spacing w:line="561" w:lineRule="atLeast"/>
        <w:ind w:firstLine="641"/>
        <w:jc w:val="left"/>
        <w:rPr>
          <w:rFonts w:hint="eastAsia" w:ascii="仿宋_GB2312" w:hAnsi="宋体" w:eastAsia="仿宋_GB2312" w:cs="宋体"/>
          <w:b/>
          <w:bCs/>
          <w:color w:val="auto"/>
          <w:kern w:val="0"/>
          <w:sz w:val="32"/>
          <w:szCs w:val="32"/>
        </w:rPr>
      </w:pPr>
      <w:r>
        <w:rPr>
          <w:rFonts w:hint="eastAsia" w:ascii="仿宋_GB2312" w:hAnsi="宋体" w:eastAsia="仿宋_GB2312" w:cs="宋体"/>
          <w:b/>
          <w:bCs/>
          <w:color w:val="auto"/>
          <w:kern w:val="0"/>
          <w:sz w:val="32"/>
          <w:szCs w:val="32"/>
        </w:rPr>
        <w:t>第一条</w:t>
      </w:r>
      <w:r>
        <w:rPr>
          <w:rFonts w:hint="eastAsia" w:ascii="仿宋_GB2312" w:hAnsi="宋体" w:eastAsia="仿宋_GB2312" w:cs="宋体"/>
          <w:b/>
          <w:bCs/>
          <w:color w:val="auto"/>
          <w:kern w:val="0"/>
          <w:sz w:val="32"/>
          <w:szCs w:val="32"/>
          <w:lang w:val="en-US" w:eastAsia="zh-CN"/>
        </w:rPr>
        <w:t xml:space="preserve">  </w:t>
      </w:r>
      <w:r>
        <w:rPr>
          <w:rFonts w:hint="eastAsia" w:ascii="仿宋_GB2312" w:hAnsi="宋体" w:eastAsia="仿宋_GB2312" w:cs="宋体"/>
          <w:b w:val="0"/>
          <w:bCs w:val="0"/>
          <w:color w:val="auto"/>
          <w:kern w:val="0"/>
          <w:sz w:val="32"/>
          <w:szCs w:val="32"/>
        </w:rPr>
        <w:t>为加强和规范防雷安全重点单位监督管理工作，预防和减少雷电灾害造成的损失，保护人民生命财产安全，根据《中华人民共和国气象法》《气象灾害防御条例》《国务院关于优化建设工程防雷许可的决定》《吉林省气象灾害防御条例》《防雷减灾管理办法》《气象行政许可实施办法》等法律规章和规范性文件的有关要求，制定本办法。</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第二条 </w:t>
      </w:r>
      <w:r>
        <w:rPr>
          <w:rFonts w:hint="eastAsia" w:ascii="仿宋_GB2312" w:hAnsi="宋体" w:eastAsia="仿宋_GB2312" w:cs="宋体"/>
          <w:color w:val="auto"/>
          <w:kern w:val="0"/>
          <w:sz w:val="32"/>
          <w:szCs w:val="32"/>
        </w:rPr>
        <w:t>本办法适用于吉林省行政区域内（气象部门重点监管）的防雷安全重点单位（以下简称“防雷安全重点单位”）的防雷监督管理工作。</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在吉林省行政区域内的防雷安全重点单位应当遵守本办法。</w:t>
      </w:r>
    </w:p>
    <w:p>
      <w:pPr>
        <w:keepNext w:val="0"/>
        <w:keepLines w:val="0"/>
        <w:pageBreakBefore w:val="0"/>
        <w:widowControl/>
        <w:kinsoku/>
        <w:wordWrap/>
        <w:overflowPunct/>
        <w:topLinePunct w:val="0"/>
        <w:autoSpaceDE/>
        <w:autoSpaceDN/>
        <w:bidi w:val="0"/>
        <w:adjustRightInd/>
        <w:snapToGrid/>
        <w:spacing w:before="157" w:beforeLines="50" w:after="157" w:afterLines="50" w:line="240" w:lineRule="auto"/>
        <w:jc w:val="center"/>
        <w:textAlignment w:val="auto"/>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val="en-US" w:eastAsia="zh-CN"/>
        </w:rPr>
        <w:t>第二章 防雷安全重点单位名录管理</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第三条 </w:t>
      </w:r>
      <w:r>
        <w:rPr>
          <w:rFonts w:hint="eastAsia" w:ascii="仿宋_GB2312" w:hAnsi="宋体" w:eastAsia="仿宋_GB2312" w:cs="宋体"/>
          <w:color w:val="auto"/>
          <w:kern w:val="0"/>
          <w:sz w:val="32"/>
          <w:szCs w:val="32"/>
        </w:rPr>
        <w:t>本办法所称的防雷安全重点单位是指：</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（一）油库、气库、弹药库、化学品仓库和烟花爆竹、石化等易燃易爆建设工程和场所；</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（二）雷电易发区内的矿区、旅游景点或者投入使用的建（构）筑物、设施等需要单独安装雷电防护装置的场所；</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（三）雷电风险高且没有防雷标准规范、需要进行特殊论证的大型项目。</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第四条 </w:t>
      </w:r>
      <w:r>
        <w:rPr>
          <w:rFonts w:hint="eastAsia" w:ascii="仿宋_GB2312" w:hAnsi="宋体" w:eastAsia="仿宋_GB2312" w:cs="宋体"/>
          <w:b w:val="0"/>
          <w:bCs w:val="0"/>
          <w:color w:val="auto"/>
          <w:kern w:val="0"/>
          <w:sz w:val="32"/>
          <w:szCs w:val="32"/>
        </w:rPr>
        <w:t>重点单位的列入，经</w:t>
      </w:r>
      <w:r>
        <w:rPr>
          <w:rFonts w:hint="eastAsia" w:ascii="仿宋_GB2312" w:hAnsi="宋体" w:eastAsia="仿宋_GB2312" w:cs="宋体"/>
          <w:color w:val="auto"/>
          <w:kern w:val="0"/>
          <w:sz w:val="32"/>
          <w:szCs w:val="32"/>
        </w:rPr>
        <w:t>气象主管机构雷电防护装置竣工验收的项目，符合本办法第三条的，在项目投入使用后将其责任主体单位列入重点单位名单。</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第五条 </w:t>
      </w:r>
      <w:r>
        <w:rPr>
          <w:rFonts w:hint="eastAsia" w:ascii="仿宋_GB2312" w:hAnsi="宋体" w:eastAsia="仿宋_GB2312" w:cs="宋体"/>
          <w:b w:val="0"/>
          <w:bCs w:val="0"/>
          <w:color w:val="auto"/>
          <w:kern w:val="0"/>
          <w:sz w:val="32"/>
          <w:szCs w:val="32"/>
          <w:lang w:eastAsia="zh-CN"/>
        </w:rPr>
        <w:t>重点单位的移出，</w:t>
      </w:r>
      <w:r>
        <w:rPr>
          <w:rFonts w:hint="eastAsia" w:ascii="仿宋_GB2312" w:hAnsi="宋体" w:eastAsia="仿宋_GB2312" w:cs="宋体"/>
          <w:b w:val="0"/>
          <w:bCs w:val="0"/>
          <w:color w:val="auto"/>
          <w:kern w:val="0"/>
          <w:sz w:val="32"/>
          <w:szCs w:val="32"/>
        </w:rPr>
        <w:t>已经市</w:t>
      </w:r>
      <w:r>
        <w:rPr>
          <w:rFonts w:hint="eastAsia" w:ascii="仿宋_GB2312" w:hAnsi="宋体" w:eastAsia="仿宋_GB2312" w:cs="宋体"/>
          <w:color w:val="auto"/>
          <w:kern w:val="0"/>
          <w:sz w:val="32"/>
          <w:szCs w:val="32"/>
        </w:rPr>
        <w:t>场监督管理部门注销和不再符合重点单位条件的，直接移出重点单位名单；需要组织专家论证的，属地气象主管机构根据专家论证意见确定是否移出重点单位名单。</w:t>
      </w:r>
    </w:p>
    <w:p>
      <w:pPr>
        <w:keepNext w:val="0"/>
        <w:keepLines w:val="0"/>
        <w:pageBreakBefore w:val="0"/>
        <w:widowControl/>
        <w:kinsoku/>
        <w:wordWrap/>
        <w:overflowPunct/>
        <w:topLinePunct w:val="0"/>
        <w:autoSpaceDE/>
        <w:autoSpaceDN/>
        <w:bidi w:val="0"/>
        <w:adjustRightInd/>
        <w:snapToGrid/>
        <w:spacing w:before="157" w:beforeLines="50" w:after="157" w:afterLines="50" w:line="240" w:lineRule="auto"/>
        <w:jc w:val="center"/>
        <w:textAlignment w:val="auto"/>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val="en-US" w:eastAsia="zh-CN"/>
        </w:rPr>
        <w:t>第三章 各级气象主管机构职责</w:t>
      </w:r>
    </w:p>
    <w:p>
      <w:pPr>
        <w:widowControl/>
        <w:spacing w:line="561" w:lineRule="atLeast"/>
        <w:ind w:firstLine="641"/>
        <w:jc w:val="left"/>
        <w:rPr>
          <w:rFonts w:hint="eastAsia" w:ascii="宋体" w:hAnsi="宋体" w:eastAsia="宋体" w:cs="宋体"/>
          <w:color w:val="auto"/>
          <w:kern w:val="0"/>
          <w:sz w:val="23"/>
          <w:szCs w:val="23"/>
        </w:rPr>
      </w:pPr>
      <w:r>
        <w:rPr>
          <w:rFonts w:hint="eastAsia" w:ascii="仿宋_GB2312" w:hAnsi="宋体" w:eastAsia="仿宋_GB2312" w:cs="宋体"/>
          <w:b/>
          <w:bCs/>
          <w:color w:val="auto"/>
          <w:kern w:val="0"/>
          <w:sz w:val="32"/>
          <w:szCs w:val="32"/>
        </w:rPr>
        <w:t>第六条 </w:t>
      </w:r>
      <w:r>
        <w:rPr>
          <w:rFonts w:hint="eastAsia" w:ascii="仿宋_GB2312" w:hAnsi="宋体" w:eastAsia="仿宋_GB2312" w:cs="宋体"/>
          <w:color w:val="auto"/>
          <w:kern w:val="0"/>
          <w:sz w:val="32"/>
          <w:szCs w:val="32"/>
        </w:rPr>
        <w:t>省气象主管机构负责对全区防雷安全重点单位的防雷监督管理工作进行监督和指导。</w:t>
      </w:r>
    </w:p>
    <w:p>
      <w:pPr>
        <w:widowControl/>
        <w:spacing w:line="561" w:lineRule="atLeast"/>
        <w:ind w:firstLine="641"/>
        <w:jc w:val="left"/>
        <w:rPr>
          <w:rFonts w:hint="eastAsia" w:ascii="黑体" w:hAnsi="黑体" w:eastAsia="黑体" w:cs="黑体"/>
          <w:color w:val="auto"/>
          <w:kern w:val="0"/>
          <w:sz w:val="32"/>
          <w:szCs w:val="32"/>
          <w:lang w:val="en-US" w:eastAsia="zh-CN"/>
        </w:rPr>
      </w:pPr>
      <w:r>
        <w:rPr>
          <w:rFonts w:hint="eastAsia" w:ascii="仿宋_GB2312" w:hAnsi="宋体" w:eastAsia="仿宋_GB2312" w:cs="宋体"/>
          <w:b/>
          <w:bCs/>
          <w:color w:val="auto"/>
          <w:kern w:val="0"/>
          <w:sz w:val="32"/>
          <w:szCs w:val="32"/>
        </w:rPr>
        <w:t>第七条 </w:t>
      </w:r>
      <w:r>
        <w:rPr>
          <w:rFonts w:hint="eastAsia" w:ascii="仿宋_GB2312" w:hAnsi="宋体" w:eastAsia="仿宋_GB2312" w:cs="宋体"/>
          <w:color w:val="auto"/>
          <w:kern w:val="0"/>
          <w:sz w:val="32"/>
          <w:szCs w:val="32"/>
        </w:rPr>
        <w:t>市（州、管委会）县（市、区）气象主管机构负责本行政区域内防雷安全重点单位的防雷监督管理工作，确定本地防雷重点单位名录。</w:t>
      </w:r>
      <w:r>
        <w:rPr>
          <w:rFonts w:hint="eastAsia" w:ascii="黑体" w:hAnsi="黑体" w:eastAsia="黑体" w:cs="黑体"/>
          <w:color w:val="auto"/>
          <w:kern w:val="0"/>
          <w:sz w:val="32"/>
          <w:szCs w:val="32"/>
          <w:lang w:val="en-US" w:eastAsia="zh-CN"/>
        </w:rPr>
        <w:t xml:space="preserve"> </w:t>
      </w:r>
    </w:p>
    <w:p>
      <w:pPr>
        <w:widowControl/>
        <w:spacing w:line="561" w:lineRule="atLeast"/>
        <w:ind w:firstLine="641"/>
        <w:jc w:val="both"/>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市（州、管委会）县（市、区）气象主管机构应当推动当地政府将防雷安全工作纳入安全生产责任制和地方政府考核评价指标体系。</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市（州、管委会）县（市、区）气象主管机构应当加强对防雷安全重点单位进行防雷监督检查，积极会同应急管理、市场监督管理等部门开展联合检查。</w:t>
      </w:r>
    </w:p>
    <w:p>
      <w:pPr>
        <w:widowControl/>
        <w:spacing w:line="561" w:lineRule="atLeast"/>
        <w:ind w:firstLine="641"/>
        <w:jc w:val="left"/>
        <w:rPr>
          <w:rFonts w:hint="eastAsia" w:ascii="宋体" w:hAnsi="宋体" w:eastAsia="宋体" w:cs="宋体"/>
          <w:color w:val="auto"/>
          <w:kern w:val="0"/>
          <w:sz w:val="23"/>
          <w:szCs w:val="23"/>
        </w:rPr>
      </w:pPr>
      <w:r>
        <w:rPr>
          <w:rFonts w:hint="eastAsia" w:ascii="仿宋_GB2312" w:hAnsi="宋体" w:eastAsia="仿宋_GB2312" w:cs="宋体"/>
          <w:color w:val="auto"/>
          <w:kern w:val="0"/>
          <w:sz w:val="32"/>
          <w:szCs w:val="32"/>
        </w:rPr>
        <w:t>市（州、管委会）县（市、区）气象主管机构应当向重点单位提供雷电预警服务以及防雷减灾政策法规、标准规范、安全知识等科普服务。</w:t>
      </w:r>
    </w:p>
    <w:p>
      <w:pPr>
        <w:widowControl/>
        <w:spacing w:line="561" w:lineRule="atLeast"/>
        <w:ind w:firstLine="641"/>
        <w:jc w:val="left"/>
        <w:rPr>
          <w:rFonts w:hint="eastAsia" w:ascii="黑体" w:hAnsi="黑体" w:eastAsia="黑体" w:cs="黑体"/>
          <w:color w:val="auto"/>
          <w:kern w:val="0"/>
          <w:sz w:val="32"/>
          <w:szCs w:val="32"/>
          <w:lang w:val="en-US" w:eastAsia="zh-CN"/>
        </w:rPr>
      </w:pP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第八条 </w:t>
      </w:r>
      <w:r>
        <w:rPr>
          <w:rFonts w:hint="eastAsia" w:ascii="仿宋_GB2312" w:hAnsi="宋体" w:eastAsia="仿宋_GB2312" w:cs="宋体"/>
          <w:color w:val="auto"/>
          <w:kern w:val="0"/>
          <w:sz w:val="32"/>
          <w:szCs w:val="32"/>
        </w:rPr>
        <w:t>市（州、管委会）县（市、区）气象主管机构应当依法做好本行政区域内防雷安全重点单位的新建、改建、扩建项目雷电防护装置设计审核和竣工验收行政审批工作。</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第九条 </w:t>
      </w:r>
      <w:r>
        <w:rPr>
          <w:rFonts w:hint="eastAsia" w:ascii="仿宋_GB2312" w:hAnsi="宋体" w:eastAsia="仿宋_GB2312" w:cs="宋体"/>
          <w:color w:val="auto"/>
          <w:kern w:val="0"/>
          <w:sz w:val="32"/>
          <w:szCs w:val="32"/>
        </w:rPr>
        <w:t>市（州、管委会）县（市、区）气象主管机构应当依托国家企业信用公示系统（吉林）部门协同监管平台和全国防雷减灾综合管理服务平台，建立并动态更新防雷安全重点单位信息库，及时对外公布。</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第十条 </w:t>
      </w:r>
      <w:r>
        <w:rPr>
          <w:rFonts w:hint="eastAsia" w:ascii="仿宋_GB2312" w:hAnsi="宋体" w:eastAsia="仿宋_GB2312" w:cs="宋体"/>
          <w:color w:val="auto"/>
          <w:kern w:val="0"/>
          <w:sz w:val="32"/>
          <w:szCs w:val="32"/>
        </w:rPr>
        <w:t>市（州、管委会）县（市、区）</w:t>
      </w:r>
      <w:r>
        <w:rPr>
          <w:rFonts w:hint="eastAsia" w:ascii="仿宋_GB2312" w:hAnsi="宋体" w:eastAsia="仿宋_GB2312" w:cs="宋体"/>
          <w:b w:val="0"/>
          <w:bCs w:val="0"/>
          <w:color w:val="auto"/>
          <w:kern w:val="0"/>
          <w:sz w:val="32"/>
          <w:szCs w:val="32"/>
        </w:rPr>
        <w:t>气象主管机构在防雷安全重点单位的防雷监督检查过程中，发现存在违法行为的，应当依法给予行政处罚；对于不属于气象主管机构管辖的行政违法行为，依法移交有管辖权的部门处理。</w:t>
      </w:r>
    </w:p>
    <w:p>
      <w:pPr>
        <w:keepNext w:val="0"/>
        <w:keepLines w:val="0"/>
        <w:pageBreakBefore w:val="0"/>
        <w:widowControl/>
        <w:kinsoku/>
        <w:wordWrap/>
        <w:overflowPunct/>
        <w:topLinePunct w:val="0"/>
        <w:autoSpaceDE/>
        <w:autoSpaceDN/>
        <w:bidi w:val="0"/>
        <w:adjustRightInd/>
        <w:snapToGrid/>
        <w:spacing w:before="157" w:beforeLines="50" w:after="157" w:afterLines="50" w:line="240" w:lineRule="auto"/>
        <w:jc w:val="center"/>
        <w:textAlignment w:val="auto"/>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val="en-US" w:eastAsia="zh-CN"/>
        </w:rPr>
        <w:t>第四章 防雷安全重点单位的职责</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第十一条 </w:t>
      </w:r>
      <w:r>
        <w:rPr>
          <w:rFonts w:hint="eastAsia" w:ascii="仿宋_GB2312" w:hAnsi="宋体" w:eastAsia="仿宋_GB2312" w:cs="宋体"/>
          <w:color w:val="auto"/>
          <w:kern w:val="0"/>
          <w:sz w:val="32"/>
          <w:szCs w:val="32"/>
        </w:rPr>
        <w:t>承担本单位防雷安全主体责任，贯彻执行防雷安全法规和行业主管部门有关要求，并接受当地气象主管机构的监督管理。</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建立防雷安全生产责任制，明确法定代表人、主要负责人、实际控制人同为防雷安全第一责任人，明确防雷安全责任部门和人员，掌握本单位防雷安全相关情况。把防雷安全工作列入本单位的重要议事日程，将防雷安全生产经费纳入安全生产经费预算。</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严格执行雷电防护装置的日常巡查与维护制度，指定专人负责本单位雷电防护装置的日常维护、定期检查，建立健全隐患自查自改闭环管理机制，排查和消除雷电防护装置隐患，并做好记录。</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建立防雷安全档案管理制度，对有关雷电防护装置设计安装工程图纸、检测报告、隐患整改意见、规章制度、防雷安全相关培训记录以及维护记录等文件及时归档，妥善保管。</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组织制定并实施本单位防雷安全教育和培训计划，自行组织或参加行业主管部门的防雷安全知识培训。制定本单位雷电灾害应急预案，必要时启动雷电灾害应急预案。每年至少开展一次雷电灾害应急演练。</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主动关注当地气象主管机构所属气象台站发布的雷电天气预警信息，并根据实际情况采取安全防范措施。</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第十二条 </w:t>
      </w:r>
      <w:r>
        <w:rPr>
          <w:rFonts w:hint="eastAsia" w:ascii="仿宋_GB2312" w:hAnsi="宋体" w:eastAsia="仿宋_GB2312" w:cs="宋体"/>
          <w:color w:val="auto"/>
          <w:kern w:val="0"/>
          <w:sz w:val="32"/>
          <w:szCs w:val="32"/>
        </w:rPr>
        <w:t>委托具有相应资质等级的雷电防护装置检测单位对本单位所有雷电防护装置进行定期检测，做到应检必检，杜绝由于漏检形成的安全隐患。定期检测活动在检测报告到期前30日内开展并检测合格的，本次检测报告自上次定期检测报告有效期到期次日生效；检测报告到期日检测仍不合格的，经整改并复检合格后，复检日为检测报告生效日期。</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明确雷电防护重点部位、场所和设施，并制作示意图，设置雷电防护装置安全警示标识。</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不得侵占、破坏或者擅自移动雷电防护装置。</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安装的雷电防护装置应当符合国务院气象主管机构规定的使用要求，雷电防护装置应与主体工程同时设计、同时施工、同时投入使用，并主动履行雷电防护装置设计审核和竣工验收相关程序。</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雷电防护装置设计审核未经有关气象主管机构核准，不得擅自施工；雷电防护装置竣工验收未经有关气象主管机构验收合格，不得擅自投入使用。</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申请雷电防护装置设计审核或者竣工验收不得隐瞒有关情况、提供虚假材料；不得以欺骗、贿赂等不正当手段通过设计审核或者竣工验收；不得涂改、伪造雷电防护装置设计审核和竣工验收有关材料或者文件。</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b/>
          <w:bCs/>
          <w:color w:val="auto"/>
          <w:kern w:val="0"/>
          <w:sz w:val="32"/>
          <w:szCs w:val="32"/>
        </w:rPr>
        <w:t>第十三条 </w:t>
      </w:r>
      <w:r>
        <w:rPr>
          <w:rFonts w:hint="eastAsia" w:ascii="仿宋_GB2312" w:hAnsi="宋体" w:eastAsia="仿宋_GB2312" w:cs="宋体"/>
          <w:color w:val="auto"/>
          <w:kern w:val="0"/>
          <w:sz w:val="32"/>
          <w:szCs w:val="32"/>
        </w:rPr>
        <w:t>委托检测时，应通过全国防雷减灾综合管理服务平台（网址https://www.qgfljg.cn）、吉林省气象局官网或咨询吉林省气象局对雷电防护装置检测单位的资质证及有关情况进行核验。</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发现雷电防护装置检测单位未开展检测就出具检测报告或不执行雷电防护装置安全规定或标准的，及时向当地气象主管机构举报。</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在雷电防护装置定期检测后，及时将雷电防护装置检测情况上传全国防雷减灾综合管理服务平台。如果存在问题隐患，需制定整改计划，在整改完成后，及时将整改结果上传全国防雷减灾综合管理服务平台。</w:t>
      </w:r>
    </w:p>
    <w:p>
      <w:pPr>
        <w:widowControl/>
        <w:spacing w:line="561" w:lineRule="atLeast"/>
        <w:ind w:firstLine="641"/>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建立雷电灾害事故记录、报告制度，雷电灾害发生后，应当及时向当地气象主管机构报告灾情，积极协助相关部门开展雷电灾害事故调查。</w:t>
      </w:r>
    </w:p>
    <w:p>
      <w:pPr>
        <w:keepNext w:val="0"/>
        <w:keepLines w:val="0"/>
        <w:pageBreakBefore w:val="0"/>
        <w:widowControl/>
        <w:kinsoku/>
        <w:wordWrap/>
        <w:overflowPunct/>
        <w:topLinePunct w:val="0"/>
        <w:autoSpaceDE/>
        <w:autoSpaceDN/>
        <w:bidi w:val="0"/>
        <w:adjustRightInd/>
        <w:snapToGrid/>
        <w:spacing w:before="157" w:beforeLines="50" w:after="157" w:afterLines="50" w:line="240" w:lineRule="auto"/>
        <w:jc w:val="center"/>
        <w:textAlignment w:val="auto"/>
        <w:rPr>
          <w:rFonts w:hint="eastAsia"/>
        </w:rPr>
      </w:pPr>
      <w:r>
        <w:rPr>
          <w:rFonts w:hint="eastAsia" w:ascii="黑体" w:hAnsi="黑体" w:eastAsia="黑体" w:cs="黑体"/>
          <w:color w:val="auto"/>
          <w:kern w:val="0"/>
          <w:sz w:val="32"/>
          <w:szCs w:val="32"/>
          <w:lang w:val="en-US" w:eastAsia="zh-CN"/>
        </w:rPr>
        <w:t>第五章 附则</w:t>
      </w:r>
    </w:p>
    <w:p>
      <w:pPr>
        <w:pStyle w:val="2"/>
        <w:rPr>
          <w:rFonts w:hint="eastAsia" w:ascii="仿宋_GB2312" w:hAnsi="宋体" w:eastAsia="仿宋_GB2312" w:cs="宋体"/>
          <w:color w:val="auto"/>
          <w:kern w:val="0"/>
          <w:sz w:val="32"/>
          <w:szCs w:val="32"/>
          <w:lang w:eastAsia="zh-CN"/>
        </w:rPr>
      </w:pPr>
      <w:r>
        <w:rPr>
          <w:rFonts w:hint="eastAsia" w:ascii="仿宋_GB2312" w:hAnsi="宋体" w:eastAsia="仿宋_GB2312" w:cs="宋体"/>
          <w:b/>
          <w:bCs/>
          <w:color w:val="auto"/>
          <w:kern w:val="0"/>
          <w:sz w:val="32"/>
          <w:szCs w:val="32"/>
          <w:lang w:eastAsia="zh-CN"/>
        </w:rPr>
        <w:t>第十四条</w:t>
      </w:r>
      <w:r>
        <w:rPr>
          <w:rFonts w:hint="eastAsia" w:ascii="仿宋_GB2312" w:hAnsi="宋体" w:eastAsia="仿宋_GB2312" w:cs="宋体"/>
          <w:b/>
          <w:bCs/>
          <w:color w:val="auto"/>
          <w:kern w:val="0"/>
          <w:sz w:val="32"/>
          <w:szCs w:val="32"/>
        </w:rPr>
        <w:t> </w:t>
      </w:r>
      <w:r>
        <w:rPr>
          <w:rFonts w:hint="eastAsia" w:ascii="仿宋_GB2312" w:hAnsi="宋体" w:eastAsia="仿宋_GB2312" w:cs="宋体"/>
          <w:color w:val="auto"/>
          <w:kern w:val="0"/>
          <w:sz w:val="32"/>
          <w:szCs w:val="32"/>
          <w:lang w:eastAsia="zh-CN"/>
        </w:rPr>
        <w:t>本办法由吉林省气象局负责解释。</w:t>
      </w:r>
    </w:p>
    <w:p>
      <w:pPr>
        <w:widowControl/>
        <w:spacing w:line="561" w:lineRule="atLeast"/>
        <w:ind w:firstLine="641"/>
        <w:jc w:val="left"/>
      </w:pPr>
      <w:r>
        <w:rPr>
          <w:rFonts w:hint="eastAsia" w:ascii="仿宋_GB2312" w:hAnsi="宋体" w:eastAsia="仿宋_GB2312" w:cs="宋体"/>
          <w:b/>
          <w:bCs/>
          <w:color w:val="auto"/>
          <w:kern w:val="0"/>
          <w:sz w:val="32"/>
          <w:szCs w:val="32"/>
          <w:lang w:eastAsia="zh-CN"/>
        </w:rPr>
        <w:t>第十五条</w:t>
      </w:r>
      <w:r>
        <w:rPr>
          <w:rFonts w:hint="eastAsia" w:ascii="仿宋_GB2312" w:hAnsi="宋体" w:eastAsia="仿宋_GB2312" w:cs="宋体"/>
          <w:b/>
          <w:bCs/>
          <w:color w:val="auto"/>
          <w:kern w:val="0"/>
          <w:sz w:val="32"/>
          <w:szCs w:val="32"/>
        </w:rPr>
        <w:t> </w:t>
      </w:r>
      <w:r>
        <w:rPr>
          <w:rFonts w:hint="eastAsia" w:ascii="仿宋_GB2312" w:hAnsi="宋体" w:eastAsia="仿宋_GB2312" w:cs="宋体"/>
          <w:color w:val="auto"/>
          <w:kern w:val="0"/>
          <w:sz w:val="32"/>
          <w:szCs w:val="32"/>
        </w:rPr>
        <w:t>本办法自发布之日起施行。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83A"/>
    <w:rsid w:val="00005A00"/>
    <w:rsid w:val="000063E1"/>
    <w:rsid w:val="00010817"/>
    <w:rsid w:val="00013AB6"/>
    <w:rsid w:val="00015019"/>
    <w:rsid w:val="00016135"/>
    <w:rsid w:val="00017C88"/>
    <w:rsid w:val="00020650"/>
    <w:rsid w:val="00025736"/>
    <w:rsid w:val="000314D8"/>
    <w:rsid w:val="00035A3F"/>
    <w:rsid w:val="00042DBE"/>
    <w:rsid w:val="00044630"/>
    <w:rsid w:val="000513F6"/>
    <w:rsid w:val="00051E8F"/>
    <w:rsid w:val="000534DC"/>
    <w:rsid w:val="00056C4A"/>
    <w:rsid w:val="00064AA9"/>
    <w:rsid w:val="00067C91"/>
    <w:rsid w:val="00072F24"/>
    <w:rsid w:val="00073EDE"/>
    <w:rsid w:val="00077887"/>
    <w:rsid w:val="0008096F"/>
    <w:rsid w:val="000843D4"/>
    <w:rsid w:val="00085798"/>
    <w:rsid w:val="0009333A"/>
    <w:rsid w:val="00094D60"/>
    <w:rsid w:val="00096B9D"/>
    <w:rsid w:val="00097FBC"/>
    <w:rsid w:val="000A0C95"/>
    <w:rsid w:val="000A1692"/>
    <w:rsid w:val="000A4DCF"/>
    <w:rsid w:val="000A7C50"/>
    <w:rsid w:val="000A7D4D"/>
    <w:rsid w:val="000B22B8"/>
    <w:rsid w:val="000B3CF0"/>
    <w:rsid w:val="000B40BE"/>
    <w:rsid w:val="000B7F81"/>
    <w:rsid w:val="000C0D5C"/>
    <w:rsid w:val="000C3384"/>
    <w:rsid w:val="000C3EFD"/>
    <w:rsid w:val="000C5169"/>
    <w:rsid w:val="000D407E"/>
    <w:rsid w:val="000E04B6"/>
    <w:rsid w:val="000E525F"/>
    <w:rsid w:val="000F1952"/>
    <w:rsid w:val="000F2EB5"/>
    <w:rsid w:val="001014E4"/>
    <w:rsid w:val="001027A7"/>
    <w:rsid w:val="00102892"/>
    <w:rsid w:val="00102CE1"/>
    <w:rsid w:val="001063EB"/>
    <w:rsid w:val="00115F0E"/>
    <w:rsid w:val="001204FC"/>
    <w:rsid w:val="0012428C"/>
    <w:rsid w:val="0013364A"/>
    <w:rsid w:val="00134B6C"/>
    <w:rsid w:val="00134CC2"/>
    <w:rsid w:val="00136F13"/>
    <w:rsid w:val="00137A94"/>
    <w:rsid w:val="00137F5B"/>
    <w:rsid w:val="00140CCC"/>
    <w:rsid w:val="001426FB"/>
    <w:rsid w:val="00142AE1"/>
    <w:rsid w:val="0014310A"/>
    <w:rsid w:val="00145AE6"/>
    <w:rsid w:val="001509ED"/>
    <w:rsid w:val="0015250C"/>
    <w:rsid w:val="00153F05"/>
    <w:rsid w:val="001556DA"/>
    <w:rsid w:val="001600B9"/>
    <w:rsid w:val="00160F97"/>
    <w:rsid w:val="001662A6"/>
    <w:rsid w:val="001670F9"/>
    <w:rsid w:val="00172D77"/>
    <w:rsid w:val="001748AA"/>
    <w:rsid w:val="001905A8"/>
    <w:rsid w:val="001A0EB7"/>
    <w:rsid w:val="001A1FB5"/>
    <w:rsid w:val="001A32EC"/>
    <w:rsid w:val="001A50E4"/>
    <w:rsid w:val="001A53C9"/>
    <w:rsid w:val="001A744E"/>
    <w:rsid w:val="001A7525"/>
    <w:rsid w:val="001B6C1C"/>
    <w:rsid w:val="001B7B1B"/>
    <w:rsid w:val="001C25A4"/>
    <w:rsid w:val="001C7998"/>
    <w:rsid w:val="001C7F7E"/>
    <w:rsid w:val="001D1561"/>
    <w:rsid w:val="001D233E"/>
    <w:rsid w:val="001D65B8"/>
    <w:rsid w:val="001E1D91"/>
    <w:rsid w:val="001E57E5"/>
    <w:rsid w:val="001F00A5"/>
    <w:rsid w:val="001F08C7"/>
    <w:rsid w:val="001F5ACE"/>
    <w:rsid w:val="001F7ED4"/>
    <w:rsid w:val="00202A96"/>
    <w:rsid w:val="00205043"/>
    <w:rsid w:val="00206449"/>
    <w:rsid w:val="00206938"/>
    <w:rsid w:val="00217557"/>
    <w:rsid w:val="00217EA6"/>
    <w:rsid w:val="00217FF2"/>
    <w:rsid w:val="00220D40"/>
    <w:rsid w:val="00223AAC"/>
    <w:rsid w:val="002255D8"/>
    <w:rsid w:val="00230488"/>
    <w:rsid w:val="0023078D"/>
    <w:rsid w:val="00231948"/>
    <w:rsid w:val="00234421"/>
    <w:rsid w:val="00235CEE"/>
    <w:rsid w:val="0023629A"/>
    <w:rsid w:val="00237BC2"/>
    <w:rsid w:val="002417D9"/>
    <w:rsid w:val="00244665"/>
    <w:rsid w:val="00251A4B"/>
    <w:rsid w:val="00251B8B"/>
    <w:rsid w:val="00254901"/>
    <w:rsid w:val="002552B1"/>
    <w:rsid w:val="00261F0B"/>
    <w:rsid w:val="00263F91"/>
    <w:rsid w:val="00264AE1"/>
    <w:rsid w:val="00266EAF"/>
    <w:rsid w:val="00267A70"/>
    <w:rsid w:val="00270A6B"/>
    <w:rsid w:val="00270B02"/>
    <w:rsid w:val="002724A6"/>
    <w:rsid w:val="00285B56"/>
    <w:rsid w:val="002862C2"/>
    <w:rsid w:val="00287F46"/>
    <w:rsid w:val="002928CB"/>
    <w:rsid w:val="00297854"/>
    <w:rsid w:val="002A2BDE"/>
    <w:rsid w:val="002B0AA9"/>
    <w:rsid w:val="002B1210"/>
    <w:rsid w:val="002B79E7"/>
    <w:rsid w:val="002C1C12"/>
    <w:rsid w:val="002C27DE"/>
    <w:rsid w:val="002C339D"/>
    <w:rsid w:val="002C527F"/>
    <w:rsid w:val="002C6E33"/>
    <w:rsid w:val="002D1175"/>
    <w:rsid w:val="002D7408"/>
    <w:rsid w:val="002E1C0F"/>
    <w:rsid w:val="002E1CD8"/>
    <w:rsid w:val="002E75B1"/>
    <w:rsid w:val="002E7E39"/>
    <w:rsid w:val="002F25E9"/>
    <w:rsid w:val="0030046A"/>
    <w:rsid w:val="0030208E"/>
    <w:rsid w:val="00305763"/>
    <w:rsid w:val="00310B38"/>
    <w:rsid w:val="00311FB7"/>
    <w:rsid w:val="0031477B"/>
    <w:rsid w:val="00314F30"/>
    <w:rsid w:val="00315025"/>
    <w:rsid w:val="003162C8"/>
    <w:rsid w:val="003218E6"/>
    <w:rsid w:val="00323D50"/>
    <w:rsid w:val="00323E54"/>
    <w:rsid w:val="0033004A"/>
    <w:rsid w:val="00330B8B"/>
    <w:rsid w:val="00330C80"/>
    <w:rsid w:val="003356E8"/>
    <w:rsid w:val="00335AE5"/>
    <w:rsid w:val="00335E3C"/>
    <w:rsid w:val="00345D18"/>
    <w:rsid w:val="00346204"/>
    <w:rsid w:val="003543D0"/>
    <w:rsid w:val="00354F2C"/>
    <w:rsid w:val="003562E1"/>
    <w:rsid w:val="00360F17"/>
    <w:rsid w:val="00362535"/>
    <w:rsid w:val="00366F17"/>
    <w:rsid w:val="00367BD1"/>
    <w:rsid w:val="00367E2D"/>
    <w:rsid w:val="00367E99"/>
    <w:rsid w:val="0037448B"/>
    <w:rsid w:val="003745B4"/>
    <w:rsid w:val="00377A07"/>
    <w:rsid w:val="00377A12"/>
    <w:rsid w:val="003851D3"/>
    <w:rsid w:val="00395F34"/>
    <w:rsid w:val="00397AA1"/>
    <w:rsid w:val="00397BCC"/>
    <w:rsid w:val="003A14D5"/>
    <w:rsid w:val="003A4BB4"/>
    <w:rsid w:val="003A5A73"/>
    <w:rsid w:val="003B742F"/>
    <w:rsid w:val="003D2142"/>
    <w:rsid w:val="003D4E33"/>
    <w:rsid w:val="003D74CE"/>
    <w:rsid w:val="003E5391"/>
    <w:rsid w:val="003E698E"/>
    <w:rsid w:val="003F0070"/>
    <w:rsid w:val="003F0426"/>
    <w:rsid w:val="003F1036"/>
    <w:rsid w:val="003F1A27"/>
    <w:rsid w:val="003F4462"/>
    <w:rsid w:val="003F6286"/>
    <w:rsid w:val="004029F0"/>
    <w:rsid w:val="0041506D"/>
    <w:rsid w:val="004208D3"/>
    <w:rsid w:val="00430B01"/>
    <w:rsid w:val="00431C62"/>
    <w:rsid w:val="004362C7"/>
    <w:rsid w:val="00436460"/>
    <w:rsid w:val="00437579"/>
    <w:rsid w:val="00440BFF"/>
    <w:rsid w:val="00442D6F"/>
    <w:rsid w:val="004440D7"/>
    <w:rsid w:val="004520A2"/>
    <w:rsid w:val="004545F1"/>
    <w:rsid w:val="00454E94"/>
    <w:rsid w:val="00457628"/>
    <w:rsid w:val="004655D2"/>
    <w:rsid w:val="004661FB"/>
    <w:rsid w:val="0047564E"/>
    <w:rsid w:val="00477A53"/>
    <w:rsid w:val="00477DB5"/>
    <w:rsid w:val="00477E61"/>
    <w:rsid w:val="0048055E"/>
    <w:rsid w:val="00483035"/>
    <w:rsid w:val="0049535F"/>
    <w:rsid w:val="00497EB8"/>
    <w:rsid w:val="004A3B2E"/>
    <w:rsid w:val="004A66B4"/>
    <w:rsid w:val="004A688E"/>
    <w:rsid w:val="004A79C1"/>
    <w:rsid w:val="004B25AF"/>
    <w:rsid w:val="004B4467"/>
    <w:rsid w:val="004C1A0C"/>
    <w:rsid w:val="004C73A4"/>
    <w:rsid w:val="004D04C4"/>
    <w:rsid w:val="004D5F28"/>
    <w:rsid w:val="004E0E1A"/>
    <w:rsid w:val="004E13CC"/>
    <w:rsid w:val="004F2F65"/>
    <w:rsid w:val="004F3B2B"/>
    <w:rsid w:val="004F5A71"/>
    <w:rsid w:val="004F6B3E"/>
    <w:rsid w:val="004F75E2"/>
    <w:rsid w:val="00500120"/>
    <w:rsid w:val="00505953"/>
    <w:rsid w:val="00511B4E"/>
    <w:rsid w:val="00511C98"/>
    <w:rsid w:val="00512516"/>
    <w:rsid w:val="00512690"/>
    <w:rsid w:val="005126D2"/>
    <w:rsid w:val="00513248"/>
    <w:rsid w:val="00522F16"/>
    <w:rsid w:val="00522FED"/>
    <w:rsid w:val="00527109"/>
    <w:rsid w:val="00527E20"/>
    <w:rsid w:val="00533905"/>
    <w:rsid w:val="005340DE"/>
    <w:rsid w:val="005375BE"/>
    <w:rsid w:val="005404D0"/>
    <w:rsid w:val="005418B8"/>
    <w:rsid w:val="00544065"/>
    <w:rsid w:val="00550541"/>
    <w:rsid w:val="0055308D"/>
    <w:rsid w:val="00554D63"/>
    <w:rsid w:val="00554D9A"/>
    <w:rsid w:val="0055554F"/>
    <w:rsid w:val="00556BA6"/>
    <w:rsid w:val="00560401"/>
    <w:rsid w:val="00560C72"/>
    <w:rsid w:val="0056414B"/>
    <w:rsid w:val="00565592"/>
    <w:rsid w:val="00565F13"/>
    <w:rsid w:val="00570126"/>
    <w:rsid w:val="00571653"/>
    <w:rsid w:val="0057467A"/>
    <w:rsid w:val="005764BA"/>
    <w:rsid w:val="0057651D"/>
    <w:rsid w:val="00576999"/>
    <w:rsid w:val="00576E6D"/>
    <w:rsid w:val="00577BBE"/>
    <w:rsid w:val="00583796"/>
    <w:rsid w:val="005843E1"/>
    <w:rsid w:val="005850A4"/>
    <w:rsid w:val="005855AA"/>
    <w:rsid w:val="0059011D"/>
    <w:rsid w:val="00594D6D"/>
    <w:rsid w:val="005A010A"/>
    <w:rsid w:val="005A1E71"/>
    <w:rsid w:val="005A22D6"/>
    <w:rsid w:val="005A5404"/>
    <w:rsid w:val="005B741C"/>
    <w:rsid w:val="005C0C81"/>
    <w:rsid w:val="005C1E37"/>
    <w:rsid w:val="005C21BA"/>
    <w:rsid w:val="005C320F"/>
    <w:rsid w:val="005D0489"/>
    <w:rsid w:val="005D118E"/>
    <w:rsid w:val="005D1F87"/>
    <w:rsid w:val="005E3366"/>
    <w:rsid w:val="005E555C"/>
    <w:rsid w:val="005E66EC"/>
    <w:rsid w:val="005F22F0"/>
    <w:rsid w:val="005F27CB"/>
    <w:rsid w:val="005F64DE"/>
    <w:rsid w:val="0061083F"/>
    <w:rsid w:val="00613029"/>
    <w:rsid w:val="00613E34"/>
    <w:rsid w:val="00615342"/>
    <w:rsid w:val="00616031"/>
    <w:rsid w:val="00616734"/>
    <w:rsid w:val="00616D78"/>
    <w:rsid w:val="0062114D"/>
    <w:rsid w:val="00621D67"/>
    <w:rsid w:val="00622E9F"/>
    <w:rsid w:val="00627DF0"/>
    <w:rsid w:val="00630297"/>
    <w:rsid w:val="006306D0"/>
    <w:rsid w:val="00640344"/>
    <w:rsid w:val="006407C8"/>
    <w:rsid w:val="00642890"/>
    <w:rsid w:val="006446B3"/>
    <w:rsid w:val="00645383"/>
    <w:rsid w:val="00650011"/>
    <w:rsid w:val="00652317"/>
    <w:rsid w:val="00655064"/>
    <w:rsid w:val="0066043A"/>
    <w:rsid w:val="00661782"/>
    <w:rsid w:val="006618B9"/>
    <w:rsid w:val="006720D7"/>
    <w:rsid w:val="006743CB"/>
    <w:rsid w:val="00675FF5"/>
    <w:rsid w:val="0067691E"/>
    <w:rsid w:val="00677B84"/>
    <w:rsid w:val="00685719"/>
    <w:rsid w:val="0068607B"/>
    <w:rsid w:val="00686DDD"/>
    <w:rsid w:val="00691CF2"/>
    <w:rsid w:val="0069225B"/>
    <w:rsid w:val="006955E8"/>
    <w:rsid w:val="006A059A"/>
    <w:rsid w:val="006A1A83"/>
    <w:rsid w:val="006A4E09"/>
    <w:rsid w:val="006A5B93"/>
    <w:rsid w:val="006B190D"/>
    <w:rsid w:val="006B26DB"/>
    <w:rsid w:val="006B33D8"/>
    <w:rsid w:val="006B7718"/>
    <w:rsid w:val="006C44CF"/>
    <w:rsid w:val="006C79C5"/>
    <w:rsid w:val="006D1015"/>
    <w:rsid w:val="006D10BE"/>
    <w:rsid w:val="006D145C"/>
    <w:rsid w:val="006D3736"/>
    <w:rsid w:val="006D3C4B"/>
    <w:rsid w:val="006D5ACE"/>
    <w:rsid w:val="006D74EE"/>
    <w:rsid w:val="006F2A34"/>
    <w:rsid w:val="006F2FA2"/>
    <w:rsid w:val="006F3FE9"/>
    <w:rsid w:val="006F7C68"/>
    <w:rsid w:val="00700C91"/>
    <w:rsid w:val="0070569F"/>
    <w:rsid w:val="00706623"/>
    <w:rsid w:val="00714560"/>
    <w:rsid w:val="007221CB"/>
    <w:rsid w:val="00724B23"/>
    <w:rsid w:val="007266A5"/>
    <w:rsid w:val="00733290"/>
    <w:rsid w:val="007349BF"/>
    <w:rsid w:val="00734E95"/>
    <w:rsid w:val="00734F98"/>
    <w:rsid w:val="00742BCD"/>
    <w:rsid w:val="007506CA"/>
    <w:rsid w:val="0075773A"/>
    <w:rsid w:val="00760A70"/>
    <w:rsid w:val="00771730"/>
    <w:rsid w:val="00772E0E"/>
    <w:rsid w:val="00773048"/>
    <w:rsid w:val="0077307E"/>
    <w:rsid w:val="007761FE"/>
    <w:rsid w:val="00783805"/>
    <w:rsid w:val="007847AF"/>
    <w:rsid w:val="0078621A"/>
    <w:rsid w:val="00786A79"/>
    <w:rsid w:val="00786F0B"/>
    <w:rsid w:val="00787A3C"/>
    <w:rsid w:val="007932AC"/>
    <w:rsid w:val="007941E5"/>
    <w:rsid w:val="00794E4E"/>
    <w:rsid w:val="007A33BE"/>
    <w:rsid w:val="007B373F"/>
    <w:rsid w:val="007B3DCE"/>
    <w:rsid w:val="007B5767"/>
    <w:rsid w:val="007B77B7"/>
    <w:rsid w:val="007C0E46"/>
    <w:rsid w:val="007C29C4"/>
    <w:rsid w:val="007C3285"/>
    <w:rsid w:val="007C3299"/>
    <w:rsid w:val="007D4C25"/>
    <w:rsid w:val="007E1DFC"/>
    <w:rsid w:val="007E6375"/>
    <w:rsid w:val="007E7D0C"/>
    <w:rsid w:val="007F3026"/>
    <w:rsid w:val="007F51E4"/>
    <w:rsid w:val="007F5B9C"/>
    <w:rsid w:val="007F647F"/>
    <w:rsid w:val="00805A23"/>
    <w:rsid w:val="0080720C"/>
    <w:rsid w:val="008134A8"/>
    <w:rsid w:val="00814C73"/>
    <w:rsid w:val="00820000"/>
    <w:rsid w:val="008224D5"/>
    <w:rsid w:val="00822856"/>
    <w:rsid w:val="00823A12"/>
    <w:rsid w:val="008256F7"/>
    <w:rsid w:val="008300B2"/>
    <w:rsid w:val="00831F51"/>
    <w:rsid w:val="0083450D"/>
    <w:rsid w:val="008363E2"/>
    <w:rsid w:val="00841E49"/>
    <w:rsid w:val="00851B59"/>
    <w:rsid w:val="0085447D"/>
    <w:rsid w:val="00856026"/>
    <w:rsid w:val="00857253"/>
    <w:rsid w:val="008576A5"/>
    <w:rsid w:val="00861A3D"/>
    <w:rsid w:val="00865BDA"/>
    <w:rsid w:val="00867238"/>
    <w:rsid w:val="00872954"/>
    <w:rsid w:val="0087297C"/>
    <w:rsid w:val="008731CD"/>
    <w:rsid w:val="00873FBA"/>
    <w:rsid w:val="00875EE7"/>
    <w:rsid w:val="00876740"/>
    <w:rsid w:val="00880ECF"/>
    <w:rsid w:val="008A10A3"/>
    <w:rsid w:val="008A4990"/>
    <w:rsid w:val="008B301D"/>
    <w:rsid w:val="008C29B4"/>
    <w:rsid w:val="008C32DD"/>
    <w:rsid w:val="008C579C"/>
    <w:rsid w:val="008D0683"/>
    <w:rsid w:val="008D18AE"/>
    <w:rsid w:val="008D43C2"/>
    <w:rsid w:val="008E1592"/>
    <w:rsid w:val="008E527A"/>
    <w:rsid w:val="008E6CE6"/>
    <w:rsid w:val="008F1FBD"/>
    <w:rsid w:val="008F24E4"/>
    <w:rsid w:val="009043EB"/>
    <w:rsid w:val="00906E33"/>
    <w:rsid w:val="00907210"/>
    <w:rsid w:val="0091046B"/>
    <w:rsid w:val="0091218C"/>
    <w:rsid w:val="00913CBD"/>
    <w:rsid w:val="009166F3"/>
    <w:rsid w:val="00920251"/>
    <w:rsid w:val="0093370E"/>
    <w:rsid w:val="009346E6"/>
    <w:rsid w:val="00937353"/>
    <w:rsid w:val="00941EAD"/>
    <w:rsid w:val="0094406D"/>
    <w:rsid w:val="00945AE1"/>
    <w:rsid w:val="00947CDE"/>
    <w:rsid w:val="00955DF0"/>
    <w:rsid w:val="00957E90"/>
    <w:rsid w:val="00960CA0"/>
    <w:rsid w:val="00960E9E"/>
    <w:rsid w:val="00961B58"/>
    <w:rsid w:val="00962E8A"/>
    <w:rsid w:val="009640F3"/>
    <w:rsid w:val="00970522"/>
    <w:rsid w:val="0097400A"/>
    <w:rsid w:val="009801A9"/>
    <w:rsid w:val="00980661"/>
    <w:rsid w:val="00980E69"/>
    <w:rsid w:val="00982B36"/>
    <w:rsid w:val="0098398E"/>
    <w:rsid w:val="00983F72"/>
    <w:rsid w:val="00984086"/>
    <w:rsid w:val="00996B03"/>
    <w:rsid w:val="009A018D"/>
    <w:rsid w:val="009A1034"/>
    <w:rsid w:val="009A3203"/>
    <w:rsid w:val="009A71EE"/>
    <w:rsid w:val="009B1132"/>
    <w:rsid w:val="009B5A33"/>
    <w:rsid w:val="009C4654"/>
    <w:rsid w:val="009C4F58"/>
    <w:rsid w:val="009C5FA1"/>
    <w:rsid w:val="009D061B"/>
    <w:rsid w:val="009D2CC0"/>
    <w:rsid w:val="009D6068"/>
    <w:rsid w:val="009E0C30"/>
    <w:rsid w:val="009E341B"/>
    <w:rsid w:val="009E3F03"/>
    <w:rsid w:val="009F1EF0"/>
    <w:rsid w:val="009F35BB"/>
    <w:rsid w:val="00A00BE8"/>
    <w:rsid w:val="00A03437"/>
    <w:rsid w:val="00A05F8B"/>
    <w:rsid w:val="00A074E9"/>
    <w:rsid w:val="00A122B9"/>
    <w:rsid w:val="00A13F98"/>
    <w:rsid w:val="00A1779A"/>
    <w:rsid w:val="00A17E64"/>
    <w:rsid w:val="00A219AF"/>
    <w:rsid w:val="00A23F29"/>
    <w:rsid w:val="00A25A1E"/>
    <w:rsid w:val="00A26B30"/>
    <w:rsid w:val="00A275A1"/>
    <w:rsid w:val="00A3123A"/>
    <w:rsid w:val="00A408DF"/>
    <w:rsid w:val="00A422D2"/>
    <w:rsid w:val="00A42B15"/>
    <w:rsid w:val="00A4610F"/>
    <w:rsid w:val="00A54C30"/>
    <w:rsid w:val="00A5751A"/>
    <w:rsid w:val="00A63385"/>
    <w:rsid w:val="00A633EC"/>
    <w:rsid w:val="00A636F1"/>
    <w:rsid w:val="00A65671"/>
    <w:rsid w:val="00A67025"/>
    <w:rsid w:val="00A70ED1"/>
    <w:rsid w:val="00A71FEA"/>
    <w:rsid w:val="00A73535"/>
    <w:rsid w:val="00A74E47"/>
    <w:rsid w:val="00A7600B"/>
    <w:rsid w:val="00A7691E"/>
    <w:rsid w:val="00A7712D"/>
    <w:rsid w:val="00A77ED8"/>
    <w:rsid w:val="00A80829"/>
    <w:rsid w:val="00A83030"/>
    <w:rsid w:val="00A85843"/>
    <w:rsid w:val="00A86592"/>
    <w:rsid w:val="00A904CF"/>
    <w:rsid w:val="00A971BC"/>
    <w:rsid w:val="00A97FB9"/>
    <w:rsid w:val="00AA3488"/>
    <w:rsid w:val="00AA4765"/>
    <w:rsid w:val="00AB05BB"/>
    <w:rsid w:val="00AB1EA1"/>
    <w:rsid w:val="00AB5899"/>
    <w:rsid w:val="00AB5DD7"/>
    <w:rsid w:val="00AB7C0D"/>
    <w:rsid w:val="00AC042C"/>
    <w:rsid w:val="00AC1BF1"/>
    <w:rsid w:val="00AC390A"/>
    <w:rsid w:val="00AC3B37"/>
    <w:rsid w:val="00AC4FFF"/>
    <w:rsid w:val="00AC5A9F"/>
    <w:rsid w:val="00AC649E"/>
    <w:rsid w:val="00AD111C"/>
    <w:rsid w:val="00AD26AF"/>
    <w:rsid w:val="00AD3C74"/>
    <w:rsid w:val="00AD3FAA"/>
    <w:rsid w:val="00AD4EF1"/>
    <w:rsid w:val="00AD683A"/>
    <w:rsid w:val="00AE087E"/>
    <w:rsid w:val="00AE0AB4"/>
    <w:rsid w:val="00AE163E"/>
    <w:rsid w:val="00AE2D14"/>
    <w:rsid w:val="00AE3B47"/>
    <w:rsid w:val="00AE4372"/>
    <w:rsid w:val="00AF2F3D"/>
    <w:rsid w:val="00AF4BA8"/>
    <w:rsid w:val="00AF4D96"/>
    <w:rsid w:val="00AF69E9"/>
    <w:rsid w:val="00B00668"/>
    <w:rsid w:val="00B0438A"/>
    <w:rsid w:val="00B0739F"/>
    <w:rsid w:val="00B11644"/>
    <w:rsid w:val="00B12EBE"/>
    <w:rsid w:val="00B166F9"/>
    <w:rsid w:val="00B16CEB"/>
    <w:rsid w:val="00B22BB7"/>
    <w:rsid w:val="00B24B3A"/>
    <w:rsid w:val="00B27874"/>
    <w:rsid w:val="00B304F5"/>
    <w:rsid w:val="00B30947"/>
    <w:rsid w:val="00B36930"/>
    <w:rsid w:val="00B4244A"/>
    <w:rsid w:val="00B427FF"/>
    <w:rsid w:val="00B43A34"/>
    <w:rsid w:val="00B51CF7"/>
    <w:rsid w:val="00B52421"/>
    <w:rsid w:val="00B55CB8"/>
    <w:rsid w:val="00B60247"/>
    <w:rsid w:val="00B67CBE"/>
    <w:rsid w:val="00B7032E"/>
    <w:rsid w:val="00B70449"/>
    <w:rsid w:val="00B71054"/>
    <w:rsid w:val="00B76972"/>
    <w:rsid w:val="00B777A9"/>
    <w:rsid w:val="00B80ACD"/>
    <w:rsid w:val="00B81E68"/>
    <w:rsid w:val="00B856DE"/>
    <w:rsid w:val="00B85CAE"/>
    <w:rsid w:val="00B92F5C"/>
    <w:rsid w:val="00B97348"/>
    <w:rsid w:val="00BA1609"/>
    <w:rsid w:val="00BA23BD"/>
    <w:rsid w:val="00BA291C"/>
    <w:rsid w:val="00BA5D22"/>
    <w:rsid w:val="00BB2737"/>
    <w:rsid w:val="00BB4D00"/>
    <w:rsid w:val="00BB55C9"/>
    <w:rsid w:val="00BB5D7F"/>
    <w:rsid w:val="00BB6A20"/>
    <w:rsid w:val="00BC0E80"/>
    <w:rsid w:val="00BC1BF5"/>
    <w:rsid w:val="00BC2DA8"/>
    <w:rsid w:val="00BC3D40"/>
    <w:rsid w:val="00BC6D8D"/>
    <w:rsid w:val="00BD077D"/>
    <w:rsid w:val="00BD19C6"/>
    <w:rsid w:val="00BD466A"/>
    <w:rsid w:val="00BD4805"/>
    <w:rsid w:val="00BD7704"/>
    <w:rsid w:val="00BD77D3"/>
    <w:rsid w:val="00BE0347"/>
    <w:rsid w:val="00BE0F17"/>
    <w:rsid w:val="00BE1D6B"/>
    <w:rsid w:val="00BE3E21"/>
    <w:rsid w:val="00BE5F5F"/>
    <w:rsid w:val="00BE6634"/>
    <w:rsid w:val="00BE70CA"/>
    <w:rsid w:val="00BF0540"/>
    <w:rsid w:val="00BF0711"/>
    <w:rsid w:val="00BF4389"/>
    <w:rsid w:val="00BF58E2"/>
    <w:rsid w:val="00BF68A4"/>
    <w:rsid w:val="00C033C6"/>
    <w:rsid w:val="00C03881"/>
    <w:rsid w:val="00C07946"/>
    <w:rsid w:val="00C150BE"/>
    <w:rsid w:val="00C163B9"/>
    <w:rsid w:val="00C213E3"/>
    <w:rsid w:val="00C266A4"/>
    <w:rsid w:val="00C3251A"/>
    <w:rsid w:val="00C35B49"/>
    <w:rsid w:val="00C360DD"/>
    <w:rsid w:val="00C37332"/>
    <w:rsid w:val="00C4323A"/>
    <w:rsid w:val="00C46135"/>
    <w:rsid w:val="00C50876"/>
    <w:rsid w:val="00C62A34"/>
    <w:rsid w:val="00C634E0"/>
    <w:rsid w:val="00C64D0E"/>
    <w:rsid w:val="00C716F7"/>
    <w:rsid w:val="00C71BFE"/>
    <w:rsid w:val="00C762A8"/>
    <w:rsid w:val="00C76EE9"/>
    <w:rsid w:val="00C84001"/>
    <w:rsid w:val="00C87BB5"/>
    <w:rsid w:val="00C930FF"/>
    <w:rsid w:val="00C93733"/>
    <w:rsid w:val="00C97067"/>
    <w:rsid w:val="00C97DF8"/>
    <w:rsid w:val="00CA0EC5"/>
    <w:rsid w:val="00CA2886"/>
    <w:rsid w:val="00CB18C3"/>
    <w:rsid w:val="00CB3423"/>
    <w:rsid w:val="00CB3A80"/>
    <w:rsid w:val="00CB52BB"/>
    <w:rsid w:val="00CB5807"/>
    <w:rsid w:val="00CB7C08"/>
    <w:rsid w:val="00CB7FA6"/>
    <w:rsid w:val="00CC15D9"/>
    <w:rsid w:val="00CC2BC5"/>
    <w:rsid w:val="00CC63BA"/>
    <w:rsid w:val="00CC7BD6"/>
    <w:rsid w:val="00CD0B6F"/>
    <w:rsid w:val="00CD16AA"/>
    <w:rsid w:val="00CD27CF"/>
    <w:rsid w:val="00CE1BA8"/>
    <w:rsid w:val="00CE2013"/>
    <w:rsid w:val="00CE6B16"/>
    <w:rsid w:val="00CF27F3"/>
    <w:rsid w:val="00D029F8"/>
    <w:rsid w:val="00D12060"/>
    <w:rsid w:val="00D139B3"/>
    <w:rsid w:val="00D144C4"/>
    <w:rsid w:val="00D157B9"/>
    <w:rsid w:val="00D169B5"/>
    <w:rsid w:val="00D16B85"/>
    <w:rsid w:val="00D21178"/>
    <w:rsid w:val="00D2209B"/>
    <w:rsid w:val="00D23BD0"/>
    <w:rsid w:val="00D27527"/>
    <w:rsid w:val="00D27865"/>
    <w:rsid w:val="00D30524"/>
    <w:rsid w:val="00D344A2"/>
    <w:rsid w:val="00D3455A"/>
    <w:rsid w:val="00D36345"/>
    <w:rsid w:val="00D36A32"/>
    <w:rsid w:val="00D36C6F"/>
    <w:rsid w:val="00D36F3A"/>
    <w:rsid w:val="00D440F7"/>
    <w:rsid w:val="00D53AF0"/>
    <w:rsid w:val="00D606FE"/>
    <w:rsid w:val="00D63EE1"/>
    <w:rsid w:val="00D649C6"/>
    <w:rsid w:val="00D676F3"/>
    <w:rsid w:val="00D70450"/>
    <w:rsid w:val="00D73CA1"/>
    <w:rsid w:val="00D77AA3"/>
    <w:rsid w:val="00D83D23"/>
    <w:rsid w:val="00D83E0A"/>
    <w:rsid w:val="00D84ADD"/>
    <w:rsid w:val="00D8611D"/>
    <w:rsid w:val="00D918DD"/>
    <w:rsid w:val="00D94A78"/>
    <w:rsid w:val="00D96210"/>
    <w:rsid w:val="00D96A4A"/>
    <w:rsid w:val="00D9789C"/>
    <w:rsid w:val="00D97CD4"/>
    <w:rsid w:val="00DA1344"/>
    <w:rsid w:val="00DA42E7"/>
    <w:rsid w:val="00DA6D98"/>
    <w:rsid w:val="00DA7663"/>
    <w:rsid w:val="00DB1750"/>
    <w:rsid w:val="00DB46E1"/>
    <w:rsid w:val="00DB6E68"/>
    <w:rsid w:val="00DC213D"/>
    <w:rsid w:val="00DC4312"/>
    <w:rsid w:val="00DC4FE7"/>
    <w:rsid w:val="00DC554B"/>
    <w:rsid w:val="00DC5A55"/>
    <w:rsid w:val="00DC7B9A"/>
    <w:rsid w:val="00DD09E7"/>
    <w:rsid w:val="00DD2664"/>
    <w:rsid w:val="00DD39A3"/>
    <w:rsid w:val="00DD475A"/>
    <w:rsid w:val="00DE359C"/>
    <w:rsid w:val="00DE6486"/>
    <w:rsid w:val="00DE77B7"/>
    <w:rsid w:val="00DE7F8B"/>
    <w:rsid w:val="00DF07B5"/>
    <w:rsid w:val="00DF23D3"/>
    <w:rsid w:val="00DF37DA"/>
    <w:rsid w:val="00DF4823"/>
    <w:rsid w:val="00DF6E61"/>
    <w:rsid w:val="00DF7D96"/>
    <w:rsid w:val="00E02CC0"/>
    <w:rsid w:val="00E0441D"/>
    <w:rsid w:val="00E0492D"/>
    <w:rsid w:val="00E11D01"/>
    <w:rsid w:val="00E12321"/>
    <w:rsid w:val="00E17352"/>
    <w:rsid w:val="00E208AF"/>
    <w:rsid w:val="00E24750"/>
    <w:rsid w:val="00E30644"/>
    <w:rsid w:val="00E359ED"/>
    <w:rsid w:val="00E37348"/>
    <w:rsid w:val="00E42FE6"/>
    <w:rsid w:val="00E44E22"/>
    <w:rsid w:val="00E46322"/>
    <w:rsid w:val="00E50173"/>
    <w:rsid w:val="00E50F46"/>
    <w:rsid w:val="00E538EC"/>
    <w:rsid w:val="00E55E40"/>
    <w:rsid w:val="00E5625C"/>
    <w:rsid w:val="00E56D9C"/>
    <w:rsid w:val="00E577E8"/>
    <w:rsid w:val="00E60089"/>
    <w:rsid w:val="00E610E5"/>
    <w:rsid w:val="00E61E73"/>
    <w:rsid w:val="00E65225"/>
    <w:rsid w:val="00E726E9"/>
    <w:rsid w:val="00E818AC"/>
    <w:rsid w:val="00E87EAF"/>
    <w:rsid w:val="00E96125"/>
    <w:rsid w:val="00EA1559"/>
    <w:rsid w:val="00EA3595"/>
    <w:rsid w:val="00EB17D5"/>
    <w:rsid w:val="00EB2B31"/>
    <w:rsid w:val="00EB4D97"/>
    <w:rsid w:val="00EC087A"/>
    <w:rsid w:val="00EC2069"/>
    <w:rsid w:val="00EC4366"/>
    <w:rsid w:val="00EC730A"/>
    <w:rsid w:val="00EE56A1"/>
    <w:rsid w:val="00EE6C5A"/>
    <w:rsid w:val="00EF2FFD"/>
    <w:rsid w:val="00EF3E9C"/>
    <w:rsid w:val="00EF684E"/>
    <w:rsid w:val="00EF6E67"/>
    <w:rsid w:val="00F0095E"/>
    <w:rsid w:val="00F01781"/>
    <w:rsid w:val="00F03B1F"/>
    <w:rsid w:val="00F0668B"/>
    <w:rsid w:val="00F06964"/>
    <w:rsid w:val="00F07A1E"/>
    <w:rsid w:val="00F158CD"/>
    <w:rsid w:val="00F205EC"/>
    <w:rsid w:val="00F2109B"/>
    <w:rsid w:val="00F22DF7"/>
    <w:rsid w:val="00F25BEC"/>
    <w:rsid w:val="00F261F6"/>
    <w:rsid w:val="00F3366C"/>
    <w:rsid w:val="00F50795"/>
    <w:rsid w:val="00F5640F"/>
    <w:rsid w:val="00F600A5"/>
    <w:rsid w:val="00F634F0"/>
    <w:rsid w:val="00F63552"/>
    <w:rsid w:val="00F63A9D"/>
    <w:rsid w:val="00F65AD4"/>
    <w:rsid w:val="00F7049F"/>
    <w:rsid w:val="00F70BF8"/>
    <w:rsid w:val="00F71DC6"/>
    <w:rsid w:val="00F74915"/>
    <w:rsid w:val="00F756A9"/>
    <w:rsid w:val="00F826BD"/>
    <w:rsid w:val="00F8343E"/>
    <w:rsid w:val="00F84D29"/>
    <w:rsid w:val="00F85980"/>
    <w:rsid w:val="00F87E11"/>
    <w:rsid w:val="00F90154"/>
    <w:rsid w:val="00F908D4"/>
    <w:rsid w:val="00F951A0"/>
    <w:rsid w:val="00F974E9"/>
    <w:rsid w:val="00FA43AD"/>
    <w:rsid w:val="00FA468D"/>
    <w:rsid w:val="00FA59FF"/>
    <w:rsid w:val="00FB04E9"/>
    <w:rsid w:val="00FB1511"/>
    <w:rsid w:val="00FB53D3"/>
    <w:rsid w:val="00FB73B0"/>
    <w:rsid w:val="00FC1D9F"/>
    <w:rsid w:val="00FD18B8"/>
    <w:rsid w:val="00FD20F6"/>
    <w:rsid w:val="00FD2DAA"/>
    <w:rsid w:val="00FD3885"/>
    <w:rsid w:val="00FD7030"/>
    <w:rsid w:val="00FD7822"/>
    <w:rsid w:val="00FF317A"/>
    <w:rsid w:val="00FF4035"/>
    <w:rsid w:val="00FF753C"/>
    <w:rsid w:val="2CFF740E"/>
    <w:rsid w:val="5DFDDE37"/>
    <w:rsid w:val="67BF433E"/>
    <w:rsid w:val="BBDD4024"/>
    <w:rsid w:val="BFACFBD0"/>
    <w:rsid w:val="BFFFB670"/>
    <w:rsid w:val="CEDFB101"/>
    <w:rsid w:val="CFEFE496"/>
    <w:rsid w:val="DAD783FB"/>
    <w:rsid w:val="FAF3461F"/>
    <w:rsid w:val="FF7EE6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character" w:customStyle="1" w:styleId="11">
    <w:name w:val="标题 1 Char"/>
    <w:basedOn w:val="8"/>
    <w:link w:val="3"/>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377</Words>
  <Characters>2152</Characters>
  <Lines>17</Lines>
  <Paragraphs>5</Paragraphs>
  <TotalTime>20</TotalTime>
  <ScaleCrop>false</ScaleCrop>
  <LinksUpToDate>false</LinksUpToDate>
  <CharactersWithSpaces>2524</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2025-07-11T15:05:00Z</dcterms:created>
  <dc:creator>于龙</dc:creator>
  <cp:lastModifiedBy>田家</cp:lastModifiedBy>
  <dcterms:modified xsi:type="dcterms:W3CDTF">2025-08-22T10:26:57Z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57293718D41038723E9E8568E2DD9EFD</vt:lpwstr>
  </property>
</Properties>
</file>